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b/>
          <w:bCs/>
          <w:color w:val="494949"/>
          <w:sz w:val="20"/>
          <w:szCs w:val="20"/>
          <w:lang w:eastAsia="tr-TR"/>
        </w:rPr>
        <w:t>T.C.</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b/>
          <w:bCs/>
          <w:color w:val="494949"/>
          <w:sz w:val="20"/>
          <w:szCs w:val="20"/>
          <w:lang w:eastAsia="tr-TR"/>
        </w:rPr>
        <w:t>GELİR İDARESİ BAŞKANLIĞI</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b/>
          <w:bCs/>
          <w:color w:val="494949"/>
          <w:sz w:val="20"/>
          <w:szCs w:val="20"/>
          <w:lang w:eastAsia="tr-TR"/>
        </w:rPr>
        <w:t>……..Vergi Dairesi Başkanlığı</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b/>
          <w:bCs/>
          <w:color w:val="494949"/>
          <w:sz w:val="20"/>
          <w:szCs w:val="20"/>
          <w:lang w:eastAsia="tr-TR"/>
        </w:rPr>
        <w:t>(Gelir Kanunları Gelir ve Kurumlar Vergileri Grup Müdürlüğü)</w:t>
      </w:r>
    </w:p>
    <w:tbl>
      <w:tblPr>
        <w:tblW w:w="14745" w:type="dxa"/>
        <w:shd w:val="clear" w:color="auto" w:fill="FFFFFF"/>
        <w:tblCellMar>
          <w:left w:w="0" w:type="dxa"/>
          <w:right w:w="0" w:type="dxa"/>
        </w:tblCellMar>
        <w:tblLook w:val="04A0" w:firstRow="1" w:lastRow="0" w:firstColumn="1" w:lastColumn="0" w:noHBand="0" w:noVBand="1"/>
      </w:tblPr>
      <w:tblGrid>
        <w:gridCol w:w="1123"/>
        <w:gridCol w:w="208"/>
        <w:gridCol w:w="6260"/>
        <w:gridCol w:w="3307"/>
        <w:gridCol w:w="3847"/>
      </w:tblGrid>
      <w:tr w:rsidR="008F37E8" w:rsidRPr="008F37E8" w:rsidTr="008F37E8">
        <w:tc>
          <w:tcPr>
            <w:tcW w:w="4629" w:type="dxa"/>
            <w:gridSpan w:val="3"/>
            <w:tcBorders>
              <w:top w:val="nil"/>
              <w:left w:val="nil"/>
              <w:bottom w:val="nil"/>
              <w:right w:val="nil"/>
            </w:tcBorders>
            <w:shd w:val="clear" w:color="auto" w:fill="FFFFFF"/>
            <w:hideMark/>
          </w:tcPr>
          <w:p w:rsidR="00B670BF" w:rsidRDefault="00B670BF" w:rsidP="00B670BF">
            <w:pPr>
              <w:spacing w:after="150" w:line="240" w:lineRule="auto"/>
              <w:jc w:val="right"/>
              <w:rPr>
                <w:rFonts w:ascii="Arial" w:eastAsia="Times New Roman" w:hAnsi="Arial" w:cs="Arial"/>
                <w:color w:val="494949"/>
                <w:sz w:val="20"/>
                <w:szCs w:val="20"/>
                <w:lang w:eastAsia="tr-TR"/>
              </w:rPr>
            </w:pPr>
          </w:p>
          <w:p w:rsidR="008F37E8" w:rsidRPr="008F37E8" w:rsidRDefault="008F37E8" w:rsidP="00B670BF">
            <w:pPr>
              <w:spacing w:after="150" w:line="240" w:lineRule="auto"/>
              <w:jc w:val="right"/>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r w:rsidR="00B670BF">
              <w:rPr>
                <w:rFonts w:ascii="Arial" w:eastAsia="Times New Roman" w:hAnsi="Arial" w:cs="Arial"/>
                <w:color w:val="494949"/>
                <w:sz w:val="20"/>
                <w:szCs w:val="20"/>
                <w:lang w:eastAsia="tr-TR"/>
              </w:rPr>
              <w:t>25.12.2018</w:t>
            </w:r>
          </w:p>
        </w:tc>
        <w:tc>
          <w:tcPr>
            <w:tcW w:w="4555" w:type="dxa"/>
            <w:gridSpan w:val="2"/>
            <w:tcBorders>
              <w:top w:val="nil"/>
              <w:left w:val="nil"/>
              <w:bottom w:val="nil"/>
              <w:right w:val="nil"/>
            </w:tcBorders>
            <w:shd w:val="clear" w:color="auto" w:fill="FFFFFF"/>
            <w:hideMark/>
          </w:tcPr>
          <w:p w:rsidR="008F37E8" w:rsidRPr="008F37E8" w:rsidRDefault="00B670BF" w:rsidP="008F37E8">
            <w:pPr>
              <w:spacing w:after="150" w:line="240" w:lineRule="auto"/>
              <w:jc w:val="right"/>
              <w:rPr>
                <w:rFonts w:ascii="Arial" w:eastAsia="Times New Roman" w:hAnsi="Arial" w:cs="Arial"/>
                <w:color w:val="494949"/>
                <w:sz w:val="20"/>
                <w:szCs w:val="20"/>
                <w:lang w:eastAsia="tr-TR"/>
              </w:rPr>
            </w:pPr>
            <w:r>
              <w:rPr>
                <w:rFonts w:ascii="Arial" w:eastAsia="Times New Roman" w:hAnsi="Arial" w:cs="Arial"/>
                <w:color w:val="FF0000"/>
                <w:sz w:val="20"/>
                <w:szCs w:val="20"/>
                <w:lang w:eastAsia="tr-TR"/>
              </w:rPr>
              <w:t>22222</w:t>
            </w:r>
            <w:r w:rsidR="008F37E8" w:rsidRPr="008F37E8">
              <w:rPr>
                <w:rFonts w:ascii="Arial" w:eastAsia="Times New Roman" w:hAnsi="Arial" w:cs="Arial"/>
                <w:color w:val="FF0000"/>
                <w:sz w:val="20"/>
                <w:szCs w:val="20"/>
                <w:lang w:eastAsia="tr-TR"/>
              </w:rPr>
              <w:t> </w:t>
            </w:r>
          </w:p>
          <w:p w:rsidR="008F37E8" w:rsidRPr="008F37E8" w:rsidRDefault="008F37E8" w:rsidP="008F37E8">
            <w:pPr>
              <w:spacing w:after="150" w:line="240" w:lineRule="auto"/>
              <w:jc w:val="right"/>
              <w:rPr>
                <w:rFonts w:ascii="Arial" w:eastAsia="Times New Roman" w:hAnsi="Arial" w:cs="Arial"/>
                <w:color w:val="494949"/>
                <w:sz w:val="20"/>
                <w:szCs w:val="20"/>
                <w:lang w:eastAsia="tr-TR"/>
              </w:rPr>
            </w:pPr>
            <w:r w:rsidRPr="008F37E8">
              <w:rPr>
                <w:rFonts w:ascii="Arial" w:eastAsia="Times New Roman" w:hAnsi="Arial" w:cs="Arial"/>
                <w:color w:val="FF0000"/>
                <w:sz w:val="20"/>
                <w:szCs w:val="20"/>
                <w:lang w:eastAsia="tr-TR"/>
              </w:rPr>
              <w:t> .</w:t>
            </w:r>
            <w:r w:rsidRPr="008F37E8">
              <w:rPr>
                <w:rFonts w:ascii="Arial" w:eastAsia="Times New Roman" w:hAnsi="Arial" w:cs="Arial"/>
                <w:color w:val="494949"/>
                <w:sz w:val="20"/>
                <w:szCs w:val="20"/>
                <w:lang w:eastAsia="tr-TR"/>
              </w:rPr>
              <w:t>… 2018</w:t>
            </w:r>
          </w:p>
        </w:tc>
      </w:tr>
      <w:tr w:rsidR="008F37E8" w:rsidRPr="008F37E8" w:rsidTr="008F37E8">
        <w:tc>
          <w:tcPr>
            <w:tcW w:w="659" w:type="dxa"/>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Sayı</w:t>
            </w:r>
          </w:p>
        </w:tc>
        <w:tc>
          <w:tcPr>
            <w:tcW w:w="124" w:type="dxa"/>
            <w:tcBorders>
              <w:top w:val="nil"/>
              <w:left w:val="nil"/>
              <w:bottom w:val="nil"/>
              <w:right w:val="nil"/>
            </w:tcBorders>
            <w:shd w:val="clear" w:color="auto" w:fill="FFFFFF"/>
            <w:hideMark/>
          </w:tcPr>
          <w:p w:rsidR="008F37E8" w:rsidRPr="008F37E8" w:rsidRDefault="008F37E8" w:rsidP="008F37E8">
            <w:pPr>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w:t>
            </w:r>
          </w:p>
        </w:tc>
        <w:tc>
          <w:tcPr>
            <w:tcW w:w="5948" w:type="dxa"/>
            <w:gridSpan w:val="2"/>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tc>
        <w:tc>
          <w:tcPr>
            <w:tcW w:w="2453" w:type="dxa"/>
            <w:tcBorders>
              <w:top w:val="nil"/>
              <w:left w:val="nil"/>
              <w:bottom w:val="nil"/>
              <w:right w:val="nil"/>
            </w:tcBorders>
            <w:shd w:val="clear" w:color="auto" w:fill="FFFFFF"/>
            <w:hideMark/>
          </w:tcPr>
          <w:p w:rsidR="008F37E8" w:rsidRPr="008F37E8" w:rsidRDefault="008F37E8" w:rsidP="008F37E8">
            <w:pPr>
              <w:spacing w:after="150" w:line="240" w:lineRule="auto"/>
              <w:jc w:val="right"/>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tc>
      </w:tr>
      <w:tr w:rsidR="008F37E8" w:rsidRPr="008F37E8" w:rsidTr="008F37E8">
        <w:tc>
          <w:tcPr>
            <w:tcW w:w="659" w:type="dxa"/>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Konu</w:t>
            </w:r>
          </w:p>
        </w:tc>
        <w:tc>
          <w:tcPr>
            <w:tcW w:w="124" w:type="dxa"/>
            <w:tcBorders>
              <w:top w:val="nil"/>
              <w:left w:val="nil"/>
              <w:bottom w:val="nil"/>
              <w:right w:val="nil"/>
            </w:tcBorders>
            <w:shd w:val="clear" w:color="auto" w:fill="FFFFFF"/>
            <w:hideMark/>
          </w:tcPr>
          <w:p w:rsidR="008F37E8" w:rsidRPr="008F37E8" w:rsidRDefault="008F37E8" w:rsidP="008F37E8">
            <w:pPr>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w:t>
            </w:r>
          </w:p>
        </w:tc>
        <w:tc>
          <w:tcPr>
            <w:tcW w:w="3846" w:type="dxa"/>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7143 sayılı Kanun'un 16'ncı maddesi kapsamında yapılan imar barışına istinaden ödenen kayıt bedelinin, taşınmazın maliyetine eklenip eklenemeyeceği ya da gider yazılıp yazılmayacağı hk.</w:t>
            </w:r>
          </w:p>
        </w:tc>
        <w:tc>
          <w:tcPr>
            <w:tcW w:w="4555" w:type="dxa"/>
            <w:gridSpan w:val="2"/>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tc>
      </w:tr>
      <w:tr w:rsidR="008F37E8" w:rsidRPr="008F37E8" w:rsidTr="008F37E8">
        <w:tc>
          <w:tcPr>
            <w:tcW w:w="810" w:type="dxa"/>
            <w:tcBorders>
              <w:top w:val="nil"/>
              <w:left w:val="nil"/>
              <w:bottom w:val="nil"/>
              <w:right w:val="nil"/>
            </w:tcBorders>
            <w:shd w:val="clear" w:color="auto" w:fill="FFFFFF"/>
            <w:vAlign w:val="center"/>
            <w:hideMark/>
          </w:tcPr>
          <w:p w:rsidR="008F37E8" w:rsidRPr="008F37E8" w:rsidRDefault="008F37E8" w:rsidP="008F37E8">
            <w:pPr>
              <w:spacing w:after="0" w:line="240" w:lineRule="auto"/>
              <w:rPr>
                <w:rFonts w:ascii="Arial" w:eastAsia="Times New Roman" w:hAnsi="Arial" w:cs="Arial"/>
                <w:color w:val="494949"/>
                <w:sz w:val="20"/>
                <w:szCs w:val="20"/>
                <w:lang w:eastAsia="tr-TR"/>
              </w:rPr>
            </w:pPr>
          </w:p>
        </w:tc>
        <w:tc>
          <w:tcPr>
            <w:tcW w:w="150" w:type="dxa"/>
            <w:tcBorders>
              <w:top w:val="nil"/>
              <w:left w:val="nil"/>
              <w:bottom w:val="nil"/>
              <w:right w:val="nil"/>
            </w:tcBorders>
            <w:shd w:val="clear" w:color="auto" w:fill="FFFFFF"/>
            <w:vAlign w:val="center"/>
            <w:hideMark/>
          </w:tcPr>
          <w:p w:rsidR="008F37E8" w:rsidRPr="008F37E8" w:rsidRDefault="008F37E8" w:rsidP="008F37E8">
            <w:pPr>
              <w:spacing w:after="0" w:line="240" w:lineRule="auto"/>
              <w:rPr>
                <w:rFonts w:ascii="Times New Roman" w:eastAsia="Times New Roman" w:hAnsi="Times New Roman" w:cs="Times New Roman"/>
                <w:sz w:val="20"/>
                <w:szCs w:val="20"/>
                <w:lang w:eastAsia="tr-TR"/>
              </w:rPr>
            </w:pPr>
          </w:p>
        </w:tc>
        <w:tc>
          <w:tcPr>
            <w:tcW w:w="4515" w:type="dxa"/>
            <w:tcBorders>
              <w:top w:val="nil"/>
              <w:left w:val="nil"/>
              <w:bottom w:val="nil"/>
              <w:right w:val="nil"/>
            </w:tcBorders>
            <w:shd w:val="clear" w:color="auto" w:fill="FFFFFF"/>
            <w:vAlign w:val="center"/>
            <w:hideMark/>
          </w:tcPr>
          <w:p w:rsidR="008F37E8" w:rsidRPr="008F37E8" w:rsidRDefault="008F37E8" w:rsidP="008F37E8">
            <w:pPr>
              <w:spacing w:after="0" w:line="240" w:lineRule="auto"/>
              <w:rPr>
                <w:rFonts w:ascii="Times New Roman" w:eastAsia="Times New Roman" w:hAnsi="Times New Roman" w:cs="Times New Roman"/>
                <w:sz w:val="20"/>
                <w:szCs w:val="20"/>
                <w:lang w:eastAsia="tr-TR"/>
              </w:rPr>
            </w:pPr>
          </w:p>
        </w:tc>
        <w:tc>
          <w:tcPr>
            <w:tcW w:w="2385" w:type="dxa"/>
            <w:tcBorders>
              <w:top w:val="nil"/>
              <w:left w:val="nil"/>
              <w:bottom w:val="nil"/>
              <w:right w:val="nil"/>
            </w:tcBorders>
            <w:shd w:val="clear" w:color="auto" w:fill="FFFFFF"/>
            <w:vAlign w:val="center"/>
            <w:hideMark/>
          </w:tcPr>
          <w:p w:rsidR="008F37E8" w:rsidRPr="008F37E8" w:rsidRDefault="008F37E8" w:rsidP="008F37E8">
            <w:pPr>
              <w:spacing w:after="0" w:line="240" w:lineRule="auto"/>
              <w:rPr>
                <w:rFonts w:ascii="Times New Roman" w:eastAsia="Times New Roman" w:hAnsi="Times New Roman" w:cs="Times New Roman"/>
                <w:sz w:val="20"/>
                <w:szCs w:val="20"/>
                <w:lang w:eastAsia="tr-TR"/>
              </w:rPr>
            </w:pPr>
          </w:p>
        </w:tc>
        <w:tc>
          <w:tcPr>
            <w:tcW w:w="2775" w:type="dxa"/>
            <w:tcBorders>
              <w:top w:val="nil"/>
              <w:left w:val="nil"/>
              <w:bottom w:val="nil"/>
              <w:right w:val="nil"/>
            </w:tcBorders>
            <w:shd w:val="clear" w:color="auto" w:fill="FFFFFF"/>
            <w:vAlign w:val="center"/>
            <w:hideMark/>
          </w:tcPr>
          <w:p w:rsidR="008F37E8" w:rsidRPr="008F37E8" w:rsidRDefault="008F37E8" w:rsidP="008F37E8">
            <w:pPr>
              <w:spacing w:after="0" w:line="240" w:lineRule="auto"/>
              <w:rPr>
                <w:rFonts w:ascii="Times New Roman" w:eastAsia="Times New Roman" w:hAnsi="Times New Roman" w:cs="Times New Roman"/>
                <w:sz w:val="20"/>
                <w:szCs w:val="20"/>
                <w:lang w:eastAsia="tr-TR"/>
              </w:rPr>
            </w:pPr>
          </w:p>
        </w:tc>
      </w:tr>
    </w:tbl>
    <w:p w:rsidR="008F37E8" w:rsidRPr="008F37E8" w:rsidRDefault="008F37E8" w:rsidP="008F37E8">
      <w:pPr>
        <w:shd w:val="clear" w:color="auto" w:fill="FFFFFF"/>
        <w:spacing w:before="240"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r w:rsidRPr="008F37E8">
        <w:rPr>
          <w:rFonts w:ascii="Arial" w:eastAsia="Times New Roman" w:hAnsi="Arial" w:cs="Arial"/>
          <w:b/>
          <w:bCs/>
          <w:color w:val="494949"/>
          <w:sz w:val="20"/>
          <w:szCs w:val="20"/>
          <w:lang w:eastAsia="tr-TR"/>
        </w:rPr>
        <w:t>           ……………. ……... ŞİRKETİ                                 </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b/>
          <w:bCs/>
          <w:color w:val="494949"/>
          <w:sz w:val="20"/>
          <w:szCs w:val="20"/>
          <w:lang w:eastAsia="tr-TR"/>
        </w:rPr>
        <w:t>…………………….</w:t>
      </w:r>
    </w:p>
    <w:p w:rsidR="008F37E8" w:rsidRPr="008F37E8" w:rsidRDefault="008F37E8" w:rsidP="008F37E8">
      <w:pPr>
        <w:shd w:val="clear" w:color="auto" w:fill="FFFFFF"/>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tbl>
      <w:tblPr>
        <w:tblW w:w="14745" w:type="dxa"/>
        <w:shd w:val="clear" w:color="auto" w:fill="FFFFFF"/>
        <w:tblCellMar>
          <w:left w:w="0" w:type="dxa"/>
          <w:right w:w="0" w:type="dxa"/>
        </w:tblCellMar>
        <w:tblLook w:val="04A0" w:firstRow="1" w:lastRow="0" w:firstColumn="1" w:lastColumn="0" w:noHBand="0" w:noVBand="1"/>
      </w:tblPr>
      <w:tblGrid>
        <w:gridCol w:w="1058"/>
        <w:gridCol w:w="199"/>
        <w:gridCol w:w="13488"/>
      </w:tblGrid>
      <w:tr w:rsidR="008F37E8" w:rsidRPr="008F37E8" w:rsidTr="008F37E8">
        <w:tc>
          <w:tcPr>
            <w:tcW w:w="659" w:type="dxa"/>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İlgi</w:t>
            </w:r>
          </w:p>
        </w:tc>
        <w:tc>
          <w:tcPr>
            <w:tcW w:w="124" w:type="dxa"/>
            <w:tcBorders>
              <w:top w:val="nil"/>
              <w:left w:val="nil"/>
              <w:bottom w:val="nil"/>
              <w:right w:val="nil"/>
            </w:tcBorders>
            <w:shd w:val="clear" w:color="auto" w:fill="FFFFFF"/>
            <w:hideMark/>
          </w:tcPr>
          <w:p w:rsidR="008F37E8" w:rsidRPr="008F37E8" w:rsidRDefault="008F37E8" w:rsidP="008F37E8">
            <w:pPr>
              <w:spacing w:after="150" w:line="240" w:lineRule="auto"/>
              <w:jc w:val="center"/>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w:t>
            </w:r>
          </w:p>
        </w:tc>
        <w:tc>
          <w:tcPr>
            <w:tcW w:w="8401" w:type="dxa"/>
            <w:tcBorders>
              <w:top w:val="nil"/>
              <w:left w:val="nil"/>
              <w:bottom w:val="nil"/>
              <w:right w:val="nil"/>
            </w:tcBorders>
            <w:shd w:val="clear" w:color="auto" w:fill="FFFFFF"/>
            <w:hideMark/>
          </w:tcPr>
          <w:p w:rsidR="008F37E8" w:rsidRPr="008F37E8" w:rsidRDefault="008F37E8" w:rsidP="008F37E8">
            <w:pPr>
              <w:spacing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tarihli ve ……………. sayılı özelge talep formu.</w:t>
            </w:r>
          </w:p>
        </w:tc>
      </w:tr>
    </w:tbl>
    <w:p w:rsidR="008F37E8" w:rsidRPr="008F37E8" w:rsidRDefault="008F37E8" w:rsidP="008F37E8">
      <w:pPr>
        <w:shd w:val="clear" w:color="auto" w:fill="FFFFFF"/>
        <w:spacing w:before="240" w:after="150" w:line="240" w:lineRule="auto"/>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İlgide kayıtlı özelge talep formunda, …… Vergi Dairesi Müdürlüğünün …………… vergi kimlik numarasında kayıtlı mükellefi olduğunuz, Şirketinize ait Kayseri'de bulunan taşınmaz için imar barışından yararlanılacağı, imar barışı kapsamında yapılacak %5 ödemenin gider yazılıp yazılmayacağı ya da taşınmazın maliyetine eklenip eklenmeyeceği hususlarında bilgi talep edildiği anlaşılmakta olup konu hakkında Başkanlığımız görüşleri aşağıda açıklanmıştır.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5520 sayılı Kurumlar Vergisi Kanununun 6 ncı maddesinde; kurumlar vergisinin, mükelleflerin bir hesap dönemi içinde elde ettikleri safi kurum kazancı üzerinden hesaplanacağı, safî kurum kazancının tespitinde Gelir Vergisi Kanununun ticari kazanç hakkındaki hükümlerinin uygulanacağı hüküm altına alınmış olup safi kurum kazancının tespitinde Gelir Vergisi Kanununun 40 ıncı maddesi ile Kurumlar Vergisi Kanununun 8 inci maddesinde sayılan giderlerin indirilebilmesi mümkündür.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193 sayılı Gelir Vergisi Kanununun "İndirilecek Giderler" başlıklı 40 ıncı maddesinin birinci fıkrasının; (6) numaralı bendinde işletme ile ilgili olmak şartıyla, bina, arazi, gider, istihlak, damga, belediye vergileri, harçlar ve kaydiyeler gibi ayni vergi, resim ve harçlar,  (7) numaralı bendinde ise Vergi Usul Kanununa göre hesaplanan amortismanlar, ticari kazancın safi tutarının tespitinde indirilebilecek giderler arasında sayılmıştır.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Buna göre, şirketiniz aktifine kayıtlı taşınmaz için, 7143 sayılı Kanunun 16 ncı maddesine göre yararlanacağınız imar barışına istinaden ödenecek "Kayıt Bedeli" Gelir Vergisi Kanununun 40 ıncı maddesinin birinci fıkrasının (6) numaralı bendi kapsamına girmediğinden dolayı söz konusu ödemenin kurum kazancının tespitinde doğrudan gider olarak indirilmesi mümkün bulunmamaktadır.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Öte yandan, 213 sayılı Vergi Usul Kanununun;</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- 262 nci maddesinde, "</w:t>
      </w:r>
      <w:r w:rsidRPr="008F37E8">
        <w:rPr>
          <w:rFonts w:ascii="Arial" w:eastAsia="Times New Roman" w:hAnsi="Arial" w:cs="Arial"/>
          <w:i/>
          <w:iCs/>
          <w:color w:val="494949"/>
          <w:sz w:val="20"/>
          <w:szCs w:val="20"/>
          <w:lang w:eastAsia="tr-TR"/>
        </w:rPr>
        <w:t>Maliyet bedeli, iktisadi bir kıymetin iktisap edilmesi veyahut değerinin artırılması münasebetiyle yapılan ödemelerle bunlara müteferri bilumum giderlerin toplamını ifade eder.</w:t>
      </w:r>
      <w:r w:rsidRPr="008F37E8">
        <w:rPr>
          <w:rFonts w:ascii="Arial" w:eastAsia="Times New Roman" w:hAnsi="Arial" w:cs="Arial"/>
          <w:color w:val="494949"/>
          <w:sz w:val="20"/>
          <w:szCs w:val="20"/>
          <w:lang w:eastAsia="tr-TR"/>
        </w:rPr>
        <w:t>",</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- 269 uncu maddesinde, "</w:t>
      </w:r>
      <w:r w:rsidRPr="008F37E8">
        <w:rPr>
          <w:rFonts w:ascii="Arial" w:eastAsia="Times New Roman" w:hAnsi="Arial" w:cs="Arial"/>
          <w:i/>
          <w:iCs/>
          <w:color w:val="494949"/>
          <w:sz w:val="20"/>
          <w:szCs w:val="20"/>
          <w:lang w:eastAsia="tr-TR"/>
        </w:rPr>
        <w:t>İktisadi işletmelere dahil bilumum gayrimenkuller maliyet bedelleri ile değerlenir.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Bu kanuna göre, aşağıdaki yazılı kıymetler gayrimenkuller gibi değerlenir: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1.Gayrimenkullerin mütemmim cüzüleri ve teferruatı;</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2. Tesisat ve makinalar;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3. Gemiler ve diğer taşıtlar;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4. Gayrimaddi haklar.</w:t>
      </w:r>
      <w:r w:rsidRPr="008F37E8">
        <w:rPr>
          <w:rFonts w:ascii="Arial" w:eastAsia="Times New Roman" w:hAnsi="Arial" w:cs="Arial"/>
          <w:color w:val="494949"/>
          <w:sz w:val="20"/>
          <w:szCs w:val="20"/>
          <w:lang w:eastAsia="tr-TR"/>
        </w:rPr>
        <w:t>",</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- 270 inci maddesinde, "</w:t>
      </w:r>
      <w:r w:rsidRPr="008F37E8">
        <w:rPr>
          <w:rFonts w:ascii="Arial" w:eastAsia="Times New Roman" w:hAnsi="Arial" w:cs="Arial"/>
          <w:i/>
          <w:iCs/>
          <w:color w:val="494949"/>
          <w:sz w:val="20"/>
          <w:szCs w:val="20"/>
          <w:lang w:eastAsia="tr-TR"/>
        </w:rPr>
        <w:t>Gayrimenkullerde, maliyet bedeline, satınalma bedelinden başka, aşağıda yazılı giderler girer: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1. Makina ve tesisatta gümrük vergileri, nakliye ve montaj giderleri;</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2. Mevcut bir binanın satın alınarak yıkılmasından ve arsasının tesviyesinden mütevellit giderler.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Noter, mahkeme, kıymet takdiri, komisyon ve tellaliye giderleri ile Emlak Alım ve Özel Tüketim Vergilerini maliyet bedelini ithal etmekte veya genel giderler arasında göstermekte mükellefler serbesttirler.</w:t>
      </w:r>
      <w:r w:rsidRPr="008F37E8">
        <w:rPr>
          <w:rFonts w:ascii="Arial" w:eastAsia="Times New Roman" w:hAnsi="Arial" w:cs="Arial"/>
          <w:color w:val="494949"/>
          <w:sz w:val="20"/>
          <w:szCs w:val="20"/>
          <w:lang w:eastAsia="tr-TR"/>
        </w:rPr>
        <w:t>",</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- 272 nci maddesinde, "</w:t>
      </w:r>
      <w:r w:rsidRPr="008F37E8">
        <w:rPr>
          <w:rFonts w:ascii="Arial" w:eastAsia="Times New Roman" w:hAnsi="Arial" w:cs="Arial"/>
          <w:i/>
          <w:iCs/>
          <w:color w:val="494949"/>
          <w:sz w:val="20"/>
          <w:szCs w:val="20"/>
          <w:lang w:eastAsia="tr-TR"/>
        </w:rPr>
        <w:t>Normal bakım, tamir ve temizleme giderleri dışında, gayrimenkulü veya elektrik üretim ve dağıtım varlıklarını genişletmek veya iktisadi kıymetini devamlı olarak artırmak maksadıyla yapılan giderler, gayrimenkulün veya elektrik üretim ve dağıtım varlıklarının maliyet bedeline eklenir.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i/>
          <w:iCs/>
          <w:color w:val="494949"/>
          <w:sz w:val="20"/>
          <w:szCs w:val="20"/>
          <w:lang w:eastAsia="tr-TR"/>
        </w:rPr>
        <w:t>...</w:t>
      </w:r>
      <w:r w:rsidRPr="008F37E8">
        <w:rPr>
          <w:rFonts w:ascii="Arial" w:eastAsia="Times New Roman" w:hAnsi="Arial" w:cs="Arial"/>
          <w:color w:val="494949"/>
          <w:sz w:val="20"/>
          <w:szCs w:val="20"/>
          <w:lang w:eastAsia="tr-TR"/>
        </w:rPr>
        <w:t>"</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hükümlerine yer verilmiştir.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Yukarıda yer verilen Kanun hükümleri çerçevesinde; şirketiniz adına kayıtlı taşınmaz için 7143 sayılı Kanunun 16 ncı maddesi uyarınca yararlanacağınız imar barışına istinaden ödenecek olan kayıt bedelinin, taşınmazın iktisadi kıymetini artıran giderler kapsamında değerlendirilmesi ve söz konusu taşınmazın maliyet bedeline eklenmesi gerekmektedir.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Ayrıca, taşınmazın amortisman süresinin tamamlanmamış olması halinde, maliyet bedeline dahil edilecek söz konusu tutarın taşınmazın kalan amortisman süresine göre itfa edilmesi; taşınmazın amortisman süresinin tamamlanmış olması halinde ise, maliyet bedeline eklenen söz konusu tutarın taşınmaza ilişkin faydalı ömür ve amortisman oranı dahilinde aktife alındığı tarihten itibaren itfa edilmesi icap etmektedir.</w:t>
      </w:r>
    </w:p>
    <w:p w:rsidR="008F37E8" w:rsidRPr="008F37E8" w:rsidRDefault="008F37E8" w:rsidP="008F37E8">
      <w:pPr>
        <w:shd w:val="clear" w:color="auto" w:fill="FFFFFF"/>
        <w:spacing w:after="150" w:line="240" w:lineRule="auto"/>
        <w:ind w:firstLine="525"/>
        <w:jc w:val="both"/>
        <w:rPr>
          <w:rFonts w:ascii="Arial" w:eastAsia="Times New Roman" w:hAnsi="Arial" w:cs="Arial"/>
          <w:color w:val="494949"/>
          <w:sz w:val="20"/>
          <w:szCs w:val="20"/>
          <w:lang w:eastAsia="tr-TR"/>
        </w:rPr>
      </w:pPr>
      <w:r w:rsidRPr="008F37E8">
        <w:rPr>
          <w:rFonts w:ascii="Arial" w:eastAsia="Times New Roman" w:hAnsi="Arial" w:cs="Arial"/>
          <w:color w:val="494949"/>
          <w:sz w:val="20"/>
          <w:szCs w:val="20"/>
          <w:lang w:eastAsia="tr-TR"/>
        </w:rPr>
        <w:t>Bilgi edinilmesini rica ederim.</w:t>
      </w:r>
    </w:p>
    <w:p w:rsidR="00C62B16" w:rsidRDefault="00C62B16"/>
    <w:sectPr w:rsidR="00C6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E8"/>
    <w:rsid w:val="006965B6"/>
    <w:rsid w:val="008F37E8"/>
    <w:rsid w:val="00B670BF"/>
    <w:rsid w:val="00C62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8F37E8"/>
    <w:rPr>
      <w:rFonts w:ascii="Times New Roman" w:eastAsia="Times New Roman" w:hAnsi="Times New Roman" w:cs="Times New Roman"/>
      <w:sz w:val="24"/>
      <w:szCs w:val="24"/>
      <w:lang w:eastAsia="tr-TR"/>
    </w:rPr>
  </w:style>
  <w:style w:type="paragraph" w:customStyle="1" w:styleId="tablecontents">
    <w:name w:val="tablecontents"/>
    <w:basedOn w:val="Normal"/>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37E8"/>
    <w:rPr>
      <w:b/>
      <w:bCs/>
    </w:rPr>
  </w:style>
  <w:style w:type="paragraph" w:styleId="GvdeMetni">
    <w:name w:val="Body Text"/>
    <w:basedOn w:val="Normal"/>
    <w:link w:val="GvdeMetniChar"/>
    <w:uiPriority w:val="99"/>
    <w:semiHidden/>
    <w:unhideWhenUsed/>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F37E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F3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8F37E8"/>
    <w:rPr>
      <w:rFonts w:ascii="Times New Roman" w:eastAsia="Times New Roman" w:hAnsi="Times New Roman" w:cs="Times New Roman"/>
      <w:sz w:val="24"/>
      <w:szCs w:val="24"/>
      <w:lang w:eastAsia="tr-TR"/>
    </w:rPr>
  </w:style>
  <w:style w:type="paragraph" w:customStyle="1" w:styleId="tablecontents">
    <w:name w:val="tablecontents"/>
    <w:basedOn w:val="Normal"/>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37E8"/>
    <w:rPr>
      <w:b/>
      <w:bCs/>
    </w:rPr>
  </w:style>
  <w:style w:type="paragraph" w:styleId="GvdeMetni">
    <w:name w:val="Body Text"/>
    <w:basedOn w:val="Normal"/>
    <w:link w:val="GvdeMetniChar"/>
    <w:uiPriority w:val="99"/>
    <w:semiHidden/>
    <w:unhideWhenUsed/>
    <w:rsid w:val="008F3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F37E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F3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tuncel barut</dc:creator>
  <cp:keywords/>
  <dc:description/>
  <cp:lastModifiedBy>tuncel barut</cp:lastModifiedBy>
  <cp:revision>2</cp:revision>
  <dcterms:created xsi:type="dcterms:W3CDTF">2018-12-26T07:19:00Z</dcterms:created>
  <dcterms:modified xsi:type="dcterms:W3CDTF">2018-12-26T07:22:00Z</dcterms:modified>
</cp:coreProperties>
</file>